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07" w:rsidRDefault="00A71507" w:rsidP="00A71507">
      <w:pPr>
        <w:pStyle w:val="Ttulo1"/>
        <w:spacing w:line="256" w:lineRule="auto"/>
        <w:ind w:left="912" w:right="707"/>
      </w:pPr>
    </w:p>
    <w:p w:rsidR="001855BE" w:rsidRDefault="00A71507" w:rsidP="00A71507">
      <w:pPr>
        <w:pStyle w:val="Ttulo1"/>
        <w:spacing w:line="256" w:lineRule="auto"/>
        <w:ind w:left="912" w:right="707"/>
        <w:jc w:val="center"/>
      </w:pPr>
      <w:r>
        <w:t xml:space="preserve">RECONOCIMIENTO AL PUESTO MEJOR DECORADO CON MOTIVOS NAVIDEÑOS EN EL MECADILLO VECINAL 17 de </w:t>
      </w:r>
      <w:proofErr w:type="gramStart"/>
      <w:r>
        <w:t>Diciembre</w:t>
      </w:r>
      <w:proofErr w:type="gramEnd"/>
      <w:r>
        <w:t xml:space="preserve"> de 2023.</w:t>
      </w:r>
      <w:r w:rsidR="001855BE">
        <w:rPr>
          <w:spacing w:val="-1"/>
        </w:rPr>
        <w:t xml:space="preserve"> </w:t>
      </w:r>
      <w:r w:rsidR="001855BE">
        <w:t>AYUNTAMIENTO</w:t>
      </w:r>
      <w:r w:rsidR="001855BE">
        <w:rPr>
          <w:spacing w:val="3"/>
        </w:rPr>
        <w:t xml:space="preserve"> </w:t>
      </w:r>
      <w:r w:rsidR="001855BE">
        <w:t>DE</w:t>
      </w:r>
      <w:r w:rsidR="001855BE">
        <w:rPr>
          <w:spacing w:val="-4"/>
        </w:rPr>
        <w:t xml:space="preserve"> </w:t>
      </w:r>
      <w:r w:rsidR="001855BE">
        <w:t>DAGANZO</w:t>
      </w:r>
      <w:r w:rsidR="001855BE">
        <w:rPr>
          <w:spacing w:val="-1"/>
        </w:rPr>
        <w:t xml:space="preserve"> </w:t>
      </w:r>
      <w:r w:rsidR="001855BE">
        <w:t>DE</w:t>
      </w:r>
      <w:r w:rsidR="001855BE">
        <w:rPr>
          <w:spacing w:val="-1"/>
        </w:rPr>
        <w:t xml:space="preserve"> </w:t>
      </w:r>
      <w:r w:rsidR="001855BE">
        <w:t>ARRIBA</w:t>
      </w:r>
    </w:p>
    <w:p w:rsidR="001855BE" w:rsidRDefault="001855BE" w:rsidP="001855BE">
      <w:pPr>
        <w:pStyle w:val="Textoindependiente"/>
        <w:spacing w:before="11"/>
        <w:rPr>
          <w:b/>
        </w:rPr>
      </w:pPr>
    </w:p>
    <w:p w:rsidR="003B7AF7" w:rsidRDefault="003B7AF7" w:rsidP="001855BE">
      <w:pPr>
        <w:pStyle w:val="Textoindependiente"/>
        <w:spacing w:before="11"/>
        <w:rPr>
          <w:b/>
        </w:rPr>
      </w:pPr>
    </w:p>
    <w:p w:rsidR="001855BE" w:rsidRDefault="001855BE" w:rsidP="003B7AF7">
      <w:pPr>
        <w:spacing w:before="1"/>
        <w:rPr>
          <w:b/>
          <w:sz w:val="24"/>
        </w:rPr>
      </w:pPr>
      <w:r>
        <w:rPr>
          <w:b/>
          <w:sz w:val="24"/>
        </w:rPr>
        <w:t>OBJETIVOS:</w:t>
      </w:r>
    </w:p>
    <w:p w:rsidR="003B7AF7" w:rsidRDefault="003B7AF7" w:rsidP="003B7AF7">
      <w:pPr>
        <w:jc w:val="both"/>
        <w:rPr>
          <w:sz w:val="24"/>
          <w:szCs w:val="24"/>
        </w:rPr>
      </w:pPr>
    </w:p>
    <w:p w:rsidR="00A71507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El</w:t>
      </w:r>
      <w:r w:rsidRPr="003B7A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Excmo.</w:t>
      </w:r>
      <w:r w:rsidRPr="003B7AF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Ayuntamiento</w:t>
      </w:r>
      <w:r w:rsidRPr="003B7A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3B7AF7">
        <w:rPr>
          <w:rFonts w:asciiTheme="minorHAnsi" w:hAnsiTheme="minorHAnsi" w:cstheme="minorHAnsi"/>
          <w:sz w:val="24"/>
          <w:szCs w:val="24"/>
        </w:rPr>
        <w:t>Daganzo</w:t>
      </w:r>
      <w:proofErr w:type="spellEnd"/>
      <w:r w:rsidRPr="003B7AF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 xml:space="preserve">de Arriba </w:t>
      </w:r>
      <w:r w:rsidR="00A71507" w:rsidRPr="003B7AF7">
        <w:rPr>
          <w:rFonts w:asciiTheme="minorHAnsi" w:hAnsiTheme="minorHAnsi" w:cstheme="minorHAnsi"/>
          <w:sz w:val="24"/>
          <w:szCs w:val="24"/>
        </w:rPr>
        <w:t>quiere reconocer la implicación</w:t>
      </w:r>
      <w:r w:rsidR="003B7AF7" w:rsidRPr="003B7AF7">
        <w:rPr>
          <w:rFonts w:asciiTheme="minorHAnsi" w:hAnsiTheme="minorHAnsi" w:cstheme="minorHAnsi"/>
          <w:sz w:val="24"/>
          <w:szCs w:val="24"/>
        </w:rPr>
        <w:t xml:space="preserve"> de</w:t>
      </w:r>
      <w:r w:rsidR="00A71507" w:rsidRPr="003B7AF7">
        <w:rPr>
          <w:rFonts w:asciiTheme="minorHAnsi" w:hAnsiTheme="minorHAnsi" w:cstheme="minorHAnsi"/>
          <w:sz w:val="24"/>
          <w:szCs w:val="24"/>
        </w:rPr>
        <w:t xml:space="preserve"> sus vecinos en los eventos que se realizan en este municipio. </w:t>
      </w:r>
    </w:p>
    <w:p w:rsidR="003B7AF7" w:rsidRPr="003B7AF7" w:rsidRDefault="003B7AF7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3B7AF7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E</w:t>
      </w:r>
      <w:r w:rsidR="00A71507" w:rsidRPr="003B7AF7">
        <w:rPr>
          <w:rFonts w:asciiTheme="minorHAnsi" w:hAnsiTheme="minorHAnsi" w:cstheme="minorHAnsi"/>
          <w:sz w:val="24"/>
          <w:szCs w:val="24"/>
        </w:rPr>
        <w:t xml:space="preserve">ste reconocimiento a la mejor decoración Navideña en </w:t>
      </w:r>
      <w:r w:rsidR="00DC0E97" w:rsidRPr="003B7AF7">
        <w:rPr>
          <w:rFonts w:asciiTheme="minorHAnsi" w:hAnsiTheme="minorHAnsi" w:cstheme="minorHAnsi"/>
          <w:sz w:val="24"/>
          <w:szCs w:val="24"/>
        </w:rPr>
        <w:t xml:space="preserve">el mercadillo Vecinal Navideño, va dirigido a todos los vecinos, </w:t>
      </w:r>
      <w:r w:rsidR="001855BE" w:rsidRPr="003B7AF7">
        <w:rPr>
          <w:rFonts w:asciiTheme="minorHAnsi" w:hAnsiTheme="minorHAnsi" w:cstheme="minorHAnsi"/>
          <w:sz w:val="24"/>
          <w:szCs w:val="24"/>
        </w:rPr>
        <w:t>con</w:t>
      </w:r>
      <w:r w:rsidR="001855BE" w:rsidRPr="003B7A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855BE" w:rsidRPr="003B7AF7">
        <w:rPr>
          <w:rFonts w:asciiTheme="minorHAnsi" w:hAnsiTheme="minorHAnsi" w:cstheme="minorHAnsi"/>
          <w:sz w:val="24"/>
          <w:szCs w:val="24"/>
        </w:rPr>
        <w:t>los</w:t>
      </w:r>
      <w:r w:rsidR="001855BE"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855BE" w:rsidRPr="003B7AF7">
        <w:rPr>
          <w:rFonts w:asciiTheme="minorHAnsi" w:hAnsiTheme="minorHAnsi" w:cstheme="minorHAnsi"/>
          <w:sz w:val="24"/>
          <w:szCs w:val="24"/>
        </w:rPr>
        <w:t>siguientes</w:t>
      </w:r>
      <w:r w:rsidR="001855BE" w:rsidRPr="003B7A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855BE" w:rsidRPr="003B7AF7">
        <w:rPr>
          <w:rFonts w:asciiTheme="minorHAnsi" w:hAnsiTheme="minorHAnsi" w:cstheme="minorHAnsi"/>
          <w:sz w:val="24"/>
          <w:szCs w:val="24"/>
        </w:rPr>
        <w:t>fines: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Dinamizar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participación activa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los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ciudadanos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3B7AF7">
        <w:rPr>
          <w:rFonts w:asciiTheme="minorHAnsi" w:hAnsiTheme="minorHAnsi" w:cstheme="minorHAnsi"/>
          <w:sz w:val="24"/>
          <w:szCs w:val="24"/>
        </w:rPr>
        <w:t>Daganzo</w:t>
      </w:r>
      <w:proofErr w:type="spellEnd"/>
      <w:r w:rsidRPr="003B7A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Arriba.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Que todos los vecinos puedan contribuir para tener más elementos decorativos que</w:t>
      </w:r>
      <w:r w:rsidRPr="003B7AF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aporten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localidad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un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entorno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navideño acogedor</w:t>
      </w:r>
      <w:r w:rsidRPr="003B7A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ilusionante.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Dar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protagonismo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activo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los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ciudadanos</w:t>
      </w:r>
      <w:r w:rsidRPr="003B7A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como</w:t>
      </w:r>
      <w:r w:rsidRPr="003B7A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fuente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desarrollo</w:t>
      </w:r>
      <w:r w:rsidRPr="003B7A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intervención</w:t>
      </w:r>
      <w:r w:rsidRPr="003B7AF7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en la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localidad.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Fomentar</w:t>
      </w:r>
      <w:r w:rsidRPr="003B7A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el</w:t>
      </w:r>
      <w:r w:rsidRPr="003B7A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uso</w:t>
      </w:r>
      <w:r w:rsidRPr="003B7AF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materiales</w:t>
      </w:r>
      <w:r w:rsidRPr="003B7A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reciclables</w:t>
      </w:r>
      <w:r w:rsidRPr="003B7A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como</w:t>
      </w:r>
      <w:r w:rsidRPr="003B7A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recurso</w:t>
      </w:r>
      <w:r w:rsidRPr="003B7A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educativo</w:t>
      </w:r>
      <w:r w:rsidRPr="003B7A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ciudadanía</w:t>
      </w:r>
      <w:r w:rsidRPr="003B7A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través</w:t>
      </w:r>
      <w:r w:rsidRPr="003B7A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transformación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del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espacio.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55BE" w:rsidRPr="003B7AF7" w:rsidRDefault="001855BE" w:rsidP="003B7AF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BASES</w:t>
      </w:r>
      <w:r w:rsidRPr="003B7AF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b/>
          <w:sz w:val="24"/>
          <w:szCs w:val="24"/>
        </w:rPr>
        <w:t>DEL</w:t>
      </w:r>
      <w:r w:rsidRPr="003B7A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3B7AF7" w:rsidRPr="003B7AF7">
        <w:rPr>
          <w:rFonts w:asciiTheme="minorHAnsi" w:hAnsiTheme="minorHAnsi" w:cstheme="minorHAnsi"/>
          <w:b/>
          <w:sz w:val="24"/>
          <w:szCs w:val="24"/>
        </w:rPr>
        <w:t>CONCURSO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E97" w:rsidRPr="003B7AF7" w:rsidRDefault="00DC0E97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PLAZO</w:t>
      </w:r>
      <w:r w:rsidRPr="003B7AF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b/>
          <w:sz w:val="24"/>
          <w:szCs w:val="24"/>
        </w:rPr>
        <w:t>DE</w:t>
      </w:r>
      <w:r w:rsidRPr="003B7AF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b/>
          <w:sz w:val="24"/>
          <w:szCs w:val="24"/>
        </w:rPr>
        <w:t>INSCRIPCIÓN:</w:t>
      </w:r>
    </w:p>
    <w:p w:rsidR="00DC0E97" w:rsidRPr="003B7AF7" w:rsidRDefault="00DC0E97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E97" w:rsidRPr="003B7AF7" w:rsidRDefault="00DC0E97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El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plazo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inscripción</w:t>
      </w:r>
      <w:r w:rsidRPr="003B7A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será hasta agotar los puestos disponibles.</w:t>
      </w:r>
      <w:r w:rsidR="003B7AF7">
        <w:rPr>
          <w:rFonts w:asciiTheme="minorHAnsi" w:hAnsiTheme="minorHAnsi" w:cstheme="minorHAnsi"/>
          <w:sz w:val="24"/>
          <w:szCs w:val="24"/>
        </w:rPr>
        <w:t xml:space="preserve"> Hay 50 puestos.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5BE" w:rsidRPr="003B7AF7" w:rsidRDefault="001855BE" w:rsidP="003B7AF7">
      <w:pPr>
        <w:rPr>
          <w:b/>
          <w:sz w:val="24"/>
          <w:szCs w:val="24"/>
        </w:rPr>
      </w:pPr>
      <w:r w:rsidRPr="003B7AF7">
        <w:rPr>
          <w:sz w:val="24"/>
          <w:szCs w:val="24"/>
        </w:rPr>
        <w:t>Toda</w:t>
      </w:r>
      <w:r w:rsidRPr="003B7AF7">
        <w:rPr>
          <w:spacing w:val="13"/>
          <w:sz w:val="24"/>
          <w:szCs w:val="24"/>
        </w:rPr>
        <w:t xml:space="preserve"> </w:t>
      </w:r>
      <w:r w:rsidRPr="003B7AF7">
        <w:rPr>
          <w:sz w:val="24"/>
          <w:szCs w:val="24"/>
        </w:rPr>
        <w:t>aquella</w:t>
      </w:r>
      <w:r w:rsidRPr="003B7AF7">
        <w:rPr>
          <w:spacing w:val="13"/>
          <w:sz w:val="24"/>
          <w:szCs w:val="24"/>
        </w:rPr>
        <w:t xml:space="preserve"> </w:t>
      </w:r>
      <w:r w:rsidRPr="003B7AF7">
        <w:rPr>
          <w:sz w:val="24"/>
          <w:szCs w:val="24"/>
        </w:rPr>
        <w:t xml:space="preserve">persona que quiera participar </w:t>
      </w:r>
      <w:r w:rsidR="00DC0E97" w:rsidRPr="003B7AF7">
        <w:rPr>
          <w:sz w:val="24"/>
          <w:szCs w:val="24"/>
        </w:rPr>
        <w:t xml:space="preserve">debe poner un puesto en el mercadillo vecinal Navideño que se celebrará el 17 de diciembre en la plaza de la Villa, previa inscripción en el propio ayuntamiento o en el </w:t>
      </w:r>
      <w:proofErr w:type="spellStart"/>
      <w:r w:rsidR="00DC0E97" w:rsidRPr="003B7AF7">
        <w:rPr>
          <w:sz w:val="24"/>
          <w:szCs w:val="24"/>
        </w:rPr>
        <w:t>telefóno</w:t>
      </w:r>
      <w:proofErr w:type="spellEnd"/>
      <w:r w:rsidR="00DC0E97" w:rsidRPr="003B7AF7">
        <w:rPr>
          <w:sz w:val="24"/>
          <w:szCs w:val="24"/>
        </w:rPr>
        <w:t xml:space="preserve"> 91 884 52 59 (ext.1) 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DC0E97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¿QUE SE VA A VALORAR?</w:t>
      </w:r>
    </w:p>
    <w:p w:rsidR="00DC0E97" w:rsidRPr="003B7AF7" w:rsidRDefault="00DC0E97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3F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 xml:space="preserve">La decoración </w:t>
      </w:r>
      <w:r w:rsidR="00DC0E97" w:rsidRPr="003B7AF7">
        <w:rPr>
          <w:rFonts w:asciiTheme="minorHAnsi" w:hAnsiTheme="minorHAnsi" w:cstheme="minorHAnsi"/>
          <w:sz w:val="24"/>
          <w:szCs w:val="24"/>
        </w:rPr>
        <w:t xml:space="preserve">del </w:t>
      </w:r>
      <w:r w:rsidR="006623FE" w:rsidRPr="003B7AF7">
        <w:rPr>
          <w:rFonts w:asciiTheme="minorHAnsi" w:hAnsiTheme="minorHAnsi" w:cstheme="minorHAnsi"/>
          <w:sz w:val="24"/>
          <w:szCs w:val="24"/>
        </w:rPr>
        <w:t xml:space="preserve">puesto con motivos navideños. Los más originales, </w:t>
      </w:r>
      <w:proofErr w:type="gramStart"/>
      <w:r w:rsidR="006623FE" w:rsidRPr="003B7AF7">
        <w:rPr>
          <w:rFonts w:asciiTheme="minorHAnsi" w:hAnsiTheme="minorHAnsi" w:cstheme="minorHAnsi"/>
          <w:sz w:val="24"/>
          <w:szCs w:val="24"/>
        </w:rPr>
        <w:t xml:space="preserve">los </w:t>
      </w:r>
      <w:r w:rsidR="00DC0E97" w:rsidRPr="003B7AF7">
        <w:rPr>
          <w:rFonts w:asciiTheme="minorHAnsi" w:hAnsiTheme="minorHAnsi" w:cstheme="minorHAnsi"/>
          <w:sz w:val="24"/>
          <w:szCs w:val="24"/>
        </w:rPr>
        <w:t xml:space="preserve"> </w:t>
      </w:r>
      <w:r w:rsidR="006623FE" w:rsidRPr="003B7AF7">
        <w:rPr>
          <w:rFonts w:asciiTheme="minorHAnsi" w:hAnsiTheme="minorHAnsi" w:cstheme="minorHAnsi"/>
          <w:sz w:val="24"/>
          <w:szCs w:val="24"/>
        </w:rPr>
        <w:t>hechos</w:t>
      </w:r>
      <w:proofErr w:type="gramEnd"/>
      <w:r w:rsidR="006623FE" w:rsidRPr="003B7AF7">
        <w:rPr>
          <w:rFonts w:asciiTheme="minorHAnsi" w:hAnsiTheme="minorHAnsi" w:cstheme="minorHAnsi"/>
          <w:sz w:val="24"/>
          <w:szCs w:val="24"/>
        </w:rPr>
        <w:t xml:space="preserve"> a mano, los realizados con productos reciclados.</w:t>
      </w:r>
    </w:p>
    <w:p w:rsidR="006623F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El</w:t>
      </w:r>
      <w:r w:rsidRPr="003B7AF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motivo</w:t>
      </w:r>
      <w:r w:rsidRPr="003B7A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y</w:t>
      </w:r>
      <w:r w:rsidRPr="003B7AF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temática</w:t>
      </w:r>
      <w:r w:rsidRPr="003B7A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decoración</w:t>
      </w:r>
      <w:r w:rsidRPr="003B7AF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="006623FE" w:rsidRPr="003B7AF7">
        <w:rPr>
          <w:rFonts w:asciiTheme="minorHAnsi" w:hAnsiTheme="minorHAnsi" w:cstheme="minorHAnsi"/>
          <w:sz w:val="24"/>
          <w:szCs w:val="24"/>
        </w:rPr>
        <w:t xml:space="preserve">l puesto debe ser la </w:t>
      </w:r>
      <w:r w:rsidRPr="003B7AF7">
        <w:rPr>
          <w:rFonts w:asciiTheme="minorHAnsi" w:hAnsiTheme="minorHAnsi" w:cstheme="minorHAnsi"/>
          <w:sz w:val="24"/>
          <w:szCs w:val="24"/>
        </w:rPr>
        <w:t>Navidad.</w:t>
      </w:r>
    </w:p>
    <w:p w:rsidR="006623F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3FE" w:rsidRPr="003B7AF7" w:rsidRDefault="006623F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¿QUIEN LO VA A VALORAR</w:t>
      </w:r>
      <w:r w:rsidRPr="003B7AF7">
        <w:rPr>
          <w:rFonts w:asciiTheme="minorHAnsi" w:hAnsiTheme="minorHAnsi" w:cstheme="minorHAnsi"/>
          <w:b/>
          <w:sz w:val="24"/>
          <w:szCs w:val="24"/>
        </w:rPr>
        <w:t>?</w:t>
      </w:r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6623F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 xml:space="preserve">La decisión del puesto mejor decorado con motivos </w:t>
      </w:r>
      <w:r w:rsidR="003B7AF7" w:rsidRPr="003B7AF7">
        <w:rPr>
          <w:rFonts w:asciiTheme="minorHAnsi" w:hAnsiTheme="minorHAnsi" w:cstheme="minorHAnsi"/>
          <w:sz w:val="24"/>
          <w:szCs w:val="24"/>
        </w:rPr>
        <w:t>navideños</w:t>
      </w:r>
      <w:r w:rsidRPr="003B7AF7">
        <w:rPr>
          <w:rFonts w:asciiTheme="minorHAnsi" w:hAnsiTheme="minorHAnsi" w:cstheme="minorHAnsi"/>
          <w:sz w:val="24"/>
          <w:szCs w:val="24"/>
        </w:rPr>
        <w:t xml:space="preserve">, será la </w:t>
      </w:r>
      <w:r w:rsidR="00180852" w:rsidRPr="003B7AF7">
        <w:rPr>
          <w:rFonts w:asciiTheme="minorHAnsi" w:hAnsiTheme="minorHAnsi" w:cstheme="minorHAnsi"/>
          <w:sz w:val="24"/>
          <w:szCs w:val="24"/>
        </w:rPr>
        <w:t xml:space="preserve">resultante </w:t>
      </w:r>
      <w:r w:rsidRPr="003B7AF7">
        <w:rPr>
          <w:rFonts w:asciiTheme="minorHAnsi" w:hAnsiTheme="minorHAnsi" w:cstheme="minorHAnsi"/>
          <w:sz w:val="24"/>
          <w:szCs w:val="24"/>
        </w:rPr>
        <w:t xml:space="preserve">del voto popular. </w:t>
      </w:r>
      <w:r w:rsidR="003B7AF7">
        <w:rPr>
          <w:rFonts w:asciiTheme="minorHAnsi" w:hAnsiTheme="minorHAnsi" w:cstheme="minorHAnsi"/>
          <w:sz w:val="24"/>
          <w:szCs w:val="24"/>
        </w:rPr>
        <w:t>Cada puesto tendrá un numero adjudicado por orden de inscripción.</w:t>
      </w:r>
      <w:bookmarkStart w:id="0" w:name="_GoBack"/>
      <w:bookmarkEnd w:id="0"/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0852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La votación se</w:t>
      </w:r>
      <w:r w:rsidR="006623FE" w:rsidRPr="003B7AF7">
        <w:rPr>
          <w:rFonts w:asciiTheme="minorHAnsi" w:hAnsiTheme="minorHAnsi" w:cstheme="minorHAnsi"/>
          <w:sz w:val="24"/>
          <w:szCs w:val="24"/>
        </w:rPr>
        <w:t xml:space="preserve">rá popular, </w:t>
      </w:r>
      <w:r w:rsidR="00180852" w:rsidRPr="003B7AF7">
        <w:rPr>
          <w:rFonts w:asciiTheme="minorHAnsi" w:hAnsiTheme="minorHAnsi" w:cstheme="minorHAnsi"/>
          <w:sz w:val="24"/>
          <w:szCs w:val="24"/>
        </w:rPr>
        <w:t>depositando en una urna (situada en los soportales del ayuntamiento), una papeleta con el número del puesto que consideren el mejor decorado.</w:t>
      </w:r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PREMIOS: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5BE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Se entregará una placa de reconocimiento a</w:t>
      </w:r>
      <w:r w:rsidR="00180852" w:rsidRPr="003B7AF7">
        <w:rPr>
          <w:rFonts w:asciiTheme="minorHAnsi" w:hAnsiTheme="minorHAnsi" w:cstheme="minorHAnsi"/>
          <w:sz w:val="24"/>
          <w:szCs w:val="24"/>
        </w:rPr>
        <w:t>l mejor puesto decorado con motivos Navideños</w:t>
      </w:r>
      <w:r w:rsidRPr="003B7AF7">
        <w:rPr>
          <w:rFonts w:asciiTheme="minorHAnsi" w:hAnsiTheme="minorHAnsi" w:cstheme="minorHAnsi"/>
          <w:sz w:val="24"/>
          <w:szCs w:val="24"/>
        </w:rPr>
        <w:t>.</w:t>
      </w:r>
    </w:p>
    <w:p w:rsidR="003B7AF7" w:rsidRPr="003B7AF7" w:rsidRDefault="003B7AF7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Podrán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realizarse</w:t>
      </w:r>
      <w:r w:rsidRPr="003B7A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fotografías</w:t>
      </w:r>
      <w:r w:rsidRPr="003B7A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los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ganadores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y</w:t>
      </w:r>
      <w:r w:rsidRPr="003B7A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publicarlas,</w:t>
      </w:r>
      <w:r w:rsidRPr="003B7A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junto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con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3B7AF7">
        <w:rPr>
          <w:rFonts w:asciiTheme="minorHAnsi" w:hAnsiTheme="minorHAnsi" w:cstheme="minorHAnsi"/>
          <w:sz w:val="24"/>
          <w:szCs w:val="24"/>
        </w:rPr>
        <w:t>los</w:t>
      </w:r>
      <w:r w:rsidR="003B7AF7" w:rsidRPr="003B7AF7">
        <w:rPr>
          <w:rFonts w:asciiTheme="minorHAnsi" w:hAnsiTheme="minorHAnsi" w:cstheme="minorHAnsi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datos</w:t>
      </w:r>
      <w:proofErr w:type="gramEnd"/>
      <w:r w:rsidRPr="003B7AF7">
        <w:rPr>
          <w:rFonts w:asciiTheme="minorHAnsi" w:hAnsiTheme="minorHAnsi" w:cstheme="minorHAnsi"/>
          <w:sz w:val="24"/>
          <w:szCs w:val="24"/>
        </w:rPr>
        <w:t xml:space="preserve"> identificativos, en medios de comunicación y redes sociales del</w:t>
      </w:r>
      <w:r w:rsidRPr="003B7A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Ayuntamiento</w:t>
      </w:r>
    </w:p>
    <w:p w:rsidR="00180852" w:rsidRPr="003B7AF7" w:rsidRDefault="00180852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B7AF7">
        <w:rPr>
          <w:rFonts w:asciiTheme="minorHAnsi" w:hAnsiTheme="minorHAnsi" w:cstheme="minorHAnsi"/>
          <w:b/>
          <w:sz w:val="24"/>
          <w:szCs w:val="24"/>
        </w:rPr>
        <w:t>VEREDICTO: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El</w:t>
      </w:r>
      <w:r w:rsidRPr="003B7A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resultado</w:t>
      </w:r>
      <w:r w:rsidRPr="003B7A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se</w:t>
      </w:r>
      <w:r w:rsidRPr="003B7A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dará</w:t>
      </w:r>
      <w:r w:rsidRPr="003B7A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conocer</w:t>
      </w:r>
      <w:r w:rsidRPr="003B7A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</w:t>
      </w:r>
      <w:r w:rsidRPr="003B7AF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través</w:t>
      </w:r>
      <w:r w:rsidRPr="003B7A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todos</w:t>
      </w:r>
      <w:r w:rsidRPr="003B7A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los</w:t>
      </w:r>
      <w:r w:rsidRPr="003B7A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medios</w:t>
      </w:r>
      <w:r w:rsidRPr="003B7AF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comunicación</w:t>
      </w:r>
      <w:r w:rsidRPr="003B7AF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del</w:t>
      </w:r>
      <w:r w:rsidRPr="003B7AF7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180852" w:rsidRPr="003B7AF7">
        <w:rPr>
          <w:rFonts w:asciiTheme="minorHAnsi" w:hAnsiTheme="minorHAnsi" w:cstheme="minorHAnsi"/>
          <w:sz w:val="24"/>
          <w:szCs w:val="24"/>
        </w:rPr>
        <w:t>Ayuntamiento al día siguiente.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BE" w:rsidRPr="003B7AF7" w:rsidRDefault="001855BE" w:rsidP="003B7AF7">
      <w:pPr>
        <w:jc w:val="both"/>
        <w:rPr>
          <w:rFonts w:asciiTheme="minorHAnsi" w:hAnsiTheme="minorHAnsi" w:cstheme="minorHAnsi"/>
          <w:spacing w:val="-51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participación,</w:t>
      </w:r>
      <w:r w:rsidRPr="003B7A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supone</w:t>
      </w:r>
      <w:r w:rsidRPr="003B7A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plena</w:t>
      </w:r>
      <w:r w:rsidRPr="003B7A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aceptación</w:t>
      </w:r>
      <w:r w:rsidRPr="003B7AF7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de</w:t>
      </w:r>
      <w:r w:rsidRPr="003B7AF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las</w:t>
      </w:r>
      <w:r w:rsidRPr="003B7A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bases.</w:t>
      </w:r>
      <w:r w:rsidRPr="003B7AF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</w:t>
      </w:r>
      <w:r w:rsidRPr="003B7AF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organización</w:t>
      </w:r>
      <w:r w:rsidRPr="003B7AF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resolverá</w:t>
      </w:r>
      <w:r w:rsidRPr="003B7AF7">
        <w:rPr>
          <w:rFonts w:asciiTheme="minorHAnsi" w:hAnsiTheme="minorHAnsi" w:cstheme="minorHAnsi"/>
          <w:spacing w:val="-51"/>
          <w:sz w:val="24"/>
          <w:szCs w:val="24"/>
        </w:rPr>
        <w:t xml:space="preserve">    </w:t>
      </w:r>
    </w:p>
    <w:p w:rsidR="001855BE" w:rsidRPr="003B7AF7" w:rsidRDefault="001855BE" w:rsidP="003B7AF7">
      <w:pPr>
        <w:jc w:val="both"/>
        <w:rPr>
          <w:rFonts w:asciiTheme="minorHAnsi" w:hAnsiTheme="minorHAnsi" w:cstheme="minorHAnsi"/>
          <w:sz w:val="24"/>
          <w:szCs w:val="24"/>
        </w:rPr>
      </w:pPr>
      <w:r w:rsidRPr="003B7AF7">
        <w:rPr>
          <w:rFonts w:asciiTheme="minorHAnsi" w:hAnsiTheme="minorHAnsi" w:cstheme="minorHAnsi"/>
          <w:sz w:val="24"/>
          <w:szCs w:val="24"/>
        </w:rPr>
        <w:t>sobre</w:t>
      </w:r>
      <w:r w:rsidRPr="003B7AF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3B7AF7">
        <w:rPr>
          <w:rFonts w:asciiTheme="minorHAnsi" w:hAnsiTheme="minorHAnsi" w:cstheme="minorHAnsi"/>
          <w:sz w:val="24"/>
          <w:szCs w:val="24"/>
        </w:rPr>
        <w:t>todo</w:t>
      </w:r>
      <w:proofErr w:type="gramEnd"/>
      <w:r w:rsidRPr="003B7A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las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cuestiones no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previstas</w:t>
      </w:r>
      <w:r w:rsidRPr="003B7A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en</w:t>
      </w:r>
      <w:r w:rsidRPr="003B7AF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estas</w:t>
      </w:r>
      <w:r w:rsidRPr="003B7A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7AF7">
        <w:rPr>
          <w:rFonts w:asciiTheme="minorHAnsi" w:hAnsiTheme="minorHAnsi" w:cstheme="minorHAnsi"/>
          <w:sz w:val="24"/>
          <w:szCs w:val="24"/>
        </w:rPr>
        <w:t>bases.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Textoindependiente"/>
        <w:spacing w:before="2"/>
        <w:rPr>
          <w:sz w:val="23"/>
        </w:rPr>
      </w:pPr>
    </w:p>
    <w:p w:rsidR="001855BE" w:rsidRDefault="001855BE" w:rsidP="001855BE">
      <w:pPr>
        <w:spacing w:line="259" w:lineRule="auto"/>
        <w:ind w:left="202" w:right="343"/>
        <w:jc w:val="both"/>
        <w:rPr>
          <w:i/>
          <w:sz w:val="20"/>
        </w:rPr>
      </w:pPr>
      <w:r>
        <w:rPr>
          <w:i/>
          <w:color w:val="444444"/>
          <w:sz w:val="20"/>
        </w:rPr>
        <w:t>De conformidad con el art. 13 de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RGPD se informa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 los datos personales obtenidos para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 xml:space="preserve">participación en el concurso se incorporarán a un fichero responsabilidad del Ayuntamiento de </w:t>
      </w:r>
      <w:proofErr w:type="spellStart"/>
      <w:r>
        <w:rPr>
          <w:i/>
          <w:color w:val="444444"/>
          <w:sz w:val="20"/>
        </w:rPr>
        <w:t>Daganzo</w:t>
      </w:r>
      <w:proofErr w:type="spellEnd"/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Arriba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tiene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por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finalidad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gestión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actividades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culturales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programadas.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datos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necesarios y suficientes podrán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 los medios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comunicación y publicarse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en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web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municipal. En todo caso, se tratarán conforme a la normativa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protección de datos vigente. 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interesados podrán ejercitar los derechos de acceso, rectificación, modificación y oposición dirigiéndose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al</w:t>
      </w:r>
      <w:r>
        <w:rPr>
          <w:i/>
          <w:color w:val="444444"/>
          <w:spacing w:val="-1"/>
          <w:sz w:val="20"/>
        </w:rPr>
        <w:t xml:space="preserve"> </w:t>
      </w:r>
      <w:r>
        <w:rPr>
          <w:i/>
          <w:color w:val="444444"/>
          <w:sz w:val="20"/>
        </w:rPr>
        <w:t>Ayuntamiento</w:t>
      </w:r>
      <w:r>
        <w:rPr>
          <w:i/>
          <w:color w:val="444444"/>
          <w:spacing w:val="2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-2"/>
          <w:sz w:val="20"/>
        </w:rPr>
        <w:t xml:space="preserve"> </w:t>
      </w:r>
      <w:proofErr w:type="spellStart"/>
      <w:r>
        <w:rPr>
          <w:i/>
          <w:color w:val="444444"/>
          <w:sz w:val="20"/>
        </w:rPr>
        <w:t>Daganzo</w:t>
      </w:r>
      <w:proofErr w:type="spellEnd"/>
      <w:r>
        <w:rPr>
          <w:i/>
          <w:color w:val="444444"/>
          <w:spacing w:val="-2"/>
          <w:sz w:val="20"/>
        </w:rPr>
        <w:t xml:space="preserve"> </w:t>
      </w:r>
      <w:r>
        <w:rPr>
          <w:i/>
          <w:color w:val="444444"/>
          <w:sz w:val="20"/>
        </w:rPr>
        <w:t>de Arriba.</w:t>
      </w:r>
    </w:p>
    <w:p w:rsidR="001A0A0B" w:rsidRDefault="001A0A0B"/>
    <w:sectPr w:rsidR="001A0A0B">
      <w:headerReference w:type="default" r:id="rId7"/>
      <w:pgSz w:w="11930" w:h="16860"/>
      <w:pgMar w:top="2740" w:right="1380" w:bottom="280" w:left="15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93" w:rsidRDefault="00397D93">
      <w:r>
        <w:separator/>
      </w:r>
    </w:p>
  </w:endnote>
  <w:endnote w:type="continuationSeparator" w:id="0">
    <w:p w:rsidR="00397D93" w:rsidRDefault="003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93" w:rsidRDefault="00397D93">
      <w:r>
        <w:separator/>
      </w:r>
    </w:p>
  </w:footnote>
  <w:footnote w:type="continuationSeparator" w:id="0">
    <w:p w:rsidR="00397D93" w:rsidRDefault="0039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DC" w:rsidRDefault="001855B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A9CF530" wp14:editId="52771977">
          <wp:simplePos x="0" y="0"/>
          <wp:positionH relativeFrom="page">
            <wp:posOffset>1086611</wp:posOffset>
          </wp:positionH>
          <wp:positionV relativeFrom="page">
            <wp:posOffset>467868</wp:posOffset>
          </wp:positionV>
          <wp:extent cx="5301996" cy="1277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127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E91"/>
    <w:multiLevelType w:val="hybridMultilevel"/>
    <w:tmpl w:val="E362A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767E"/>
    <w:multiLevelType w:val="hybridMultilevel"/>
    <w:tmpl w:val="102844B6"/>
    <w:lvl w:ilvl="0" w:tplc="6AFA4FB6">
      <w:numFmt w:val="bullet"/>
      <w:lvlText w:val="-"/>
      <w:lvlJc w:val="left"/>
      <w:pPr>
        <w:ind w:left="202" w:hanging="135"/>
      </w:pPr>
      <w:rPr>
        <w:rFonts w:ascii="Arial MT" w:eastAsia="Arial MT" w:hAnsi="Arial MT" w:cs="Arial MT" w:hint="default"/>
        <w:w w:val="95"/>
        <w:sz w:val="22"/>
        <w:szCs w:val="22"/>
        <w:lang w:val="es-ES" w:eastAsia="en-US" w:bidi="ar-SA"/>
      </w:rPr>
    </w:lvl>
    <w:lvl w:ilvl="1" w:tplc="7EF4F1C2">
      <w:numFmt w:val="bullet"/>
      <w:lvlText w:val="•"/>
      <w:lvlJc w:val="left"/>
      <w:pPr>
        <w:ind w:left="1084" w:hanging="135"/>
      </w:pPr>
      <w:rPr>
        <w:rFonts w:hint="default"/>
        <w:lang w:val="es-ES" w:eastAsia="en-US" w:bidi="ar-SA"/>
      </w:rPr>
    </w:lvl>
    <w:lvl w:ilvl="2" w:tplc="1F021990">
      <w:numFmt w:val="bullet"/>
      <w:lvlText w:val="•"/>
      <w:lvlJc w:val="left"/>
      <w:pPr>
        <w:ind w:left="1968" w:hanging="135"/>
      </w:pPr>
      <w:rPr>
        <w:rFonts w:hint="default"/>
        <w:lang w:val="es-ES" w:eastAsia="en-US" w:bidi="ar-SA"/>
      </w:rPr>
    </w:lvl>
    <w:lvl w:ilvl="3" w:tplc="2A2660AA">
      <w:numFmt w:val="bullet"/>
      <w:lvlText w:val="•"/>
      <w:lvlJc w:val="left"/>
      <w:pPr>
        <w:ind w:left="2852" w:hanging="135"/>
      </w:pPr>
      <w:rPr>
        <w:rFonts w:hint="default"/>
        <w:lang w:val="es-ES" w:eastAsia="en-US" w:bidi="ar-SA"/>
      </w:rPr>
    </w:lvl>
    <w:lvl w:ilvl="4" w:tplc="E6EA1A68">
      <w:numFmt w:val="bullet"/>
      <w:lvlText w:val="•"/>
      <w:lvlJc w:val="left"/>
      <w:pPr>
        <w:ind w:left="3736" w:hanging="135"/>
      </w:pPr>
      <w:rPr>
        <w:rFonts w:hint="default"/>
        <w:lang w:val="es-ES" w:eastAsia="en-US" w:bidi="ar-SA"/>
      </w:rPr>
    </w:lvl>
    <w:lvl w:ilvl="5" w:tplc="70C01684">
      <w:numFmt w:val="bullet"/>
      <w:lvlText w:val="•"/>
      <w:lvlJc w:val="left"/>
      <w:pPr>
        <w:ind w:left="4620" w:hanging="135"/>
      </w:pPr>
      <w:rPr>
        <w:rFonts w:hint="default"/>
        <w:lang w:val="es-ES" w:eastAsia="en-US" w:bidi="ar-SA"/>
      </w:rPr>
    </w:lvl>
    <w:lvl w:ilvl="6" w:tplc="0FD6F694">
      <w:numFmt w:val="bullet"/>
      <w:lvlText w:val="•"/>
      <w:lvlJc w:val="left"/>
      <w:pPr>
        <w:ind w:left="5504" w:hanging="135"/>
      </w:pPr>
      <w:rPr>
        <w:rFonts w:hint="default"/>
        <w:lang w:val="es-ES" w:eastAsia="en-US" w:bidi="ar-SA"/>
      </w:rPr>
    </w:lvl>
    <w:lvl w:ilvl="7" w:tplc="4BDE0094">
      <w:numFmt w:val="bullet"/>
      <w:lvlText w:val="•"/>
      <w:lvlJc w:val="left"/>
      <w:pPr>
        <w:ind w:left="6388" w:hanging="135"/>
      </w:pPr>
      <w:rPr>
        <w:rFonts w:hint="default"/>
        <w:lang w:val="es-ES" w:eastAsia="en-US" w:bidi="ar-SA"/>
      </w:rPr>
    </w:lvl>
    <w:lvl w:ilvl="8" w:tplc="8D2E91F2">
      <w:numFmt w:val="bullet"/>
      <w:lvlText w:val="•"/>
      <w:lvlJc w:val="left"/>
      <w:pPr>
        <w:ind w:left="7272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4EA31914"/>
    <w:multiLevelType w:val="hybridMultilevel"/>
    <w:tmpl w:val="D89A2194"/>
    <w:lvl w:ilvl="0" w:tplc="C2363C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5825"/>
    <w:multiLevelType w:val="hybridMultilevel"/>
    <w:tmpl w:val="AB78C3F2"/>
    <w:lvl w:ilvl="0" w:tplc="C3A89C04">
      <w:start w:val="1"/>
      <w:numFmt w:val="decimal"/>
      <w:lvlText w:val="%1."/>
      <w:lvlJc w:val="left"/>
      <w:pPr>
        <w:ind w:left="128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E762228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B7C82C6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6BF2B72E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D6786B5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6AF8335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BA0C53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B50E7EF2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818C73D6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E"/>
    <w:rsid w:val="00180852"/>
    <w:rsid w:val="001855BE"/>
    <w:rsid w:val="001A0A0B"/>
    <w:rsid w:val="00397D93"/>
    <w:rsid w:val="003B7AF7"/>
    <w:rsid w:val="006623FE"/>
    <w:rsid w:val="00A71507"/>
    <w:rsid w:val="00D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E2F"/>
  <w15:chartTrackingRefBased/>
  <w15:docId w15:val="{B2982EB0-AAD4-44E0-B4A1-188D8E5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5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1855BE"/>
    <w:pPr>
      <w:ind w:left="2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855BE"/>
    <w:rPr>
      <w:rFonts w:ascii="Calibri" w:eastAsia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855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55BE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1855BE"/>
    <w:pPr>
      <w:ind w:left="1282" w:hanging="360"/>
    </w:pPr>
  </w:style>
  <w:style w:type="character" w:styleId="Hipervnculo">
    <w:name w:val="Hyperlink"/>
    <w:basedOn w:val="Fuentedeprrafopredeter"/>
    <w:uiPriority w:val="99"/>
    <w:unhideWhenUsed/>
    <w:rsid w:val="00185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Galan Camison</dc:creator>
  <cp:keywords/>
  <dc:description/>
  <cp:lastModifiedBy>Maria Jose Arraez Lozano</cp:lastModifiedBy>
  <cp:revision>2</cp:revision>
  <dcterms:created xsi:type="dcterms:W3CDTF">2023-11-28T08:53:00Z</dcterms:created>
  <dcterms:modified xsi:type="dcterms:W3CDTF">2023-11-28T08:53:00Z</dcterms:modified>
</cp:coreProperties>
</file>